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2C860" w14:textId="77777777" w:rsidR="00722218" w:rsidRDefault="00722218" w:rsidP="00722218">
      <w:pPr>
        <w:shd w:val="clear" w:color="auto" w:fill="FFFFFF"/>
        <w:spacing w:after="0" w:line="240" w:lineRule="auto"/>
        <w:jc w:val="both"/>
        <w:outlineLvl w:val="2"/>
        <w:rPr>
          <w:rFonts w:ascii="Roboto" w:eastAsia="Times New Roman" w:hAnsi="Roboto" w:cs="Times New Roman"/>
          <w:b/>
          <w:bCs/>
          <w:color w:val="244784"/>
          <w:kern w:val="0"/>
          <w:sz w:val="30"/>
          <w:szCs w:val="30"/>
          <w:lang w:eastAsia="cs-CZ"/>
          <w14:ligatures w14:val="none"/>
        </w:rPr>
      </w:pPr>
      <w:r>
        <w:rPr>
          <w:rFonts w:ascii="Roboto" w:eastAsia="Times New Roman" w:hAnsi="Roboto" w:cs="Times New Roman"/>
          <w:b/>
          <w:bCs/>
          <w:color w:val="244784"/>
          <w:kern w:val="0"/>
          <w:sz w:val="30"/>
          <w:szCs w:val="30"/>
          <w:lang w:eastAsia="cs-CZ"/>
          <w14:ligatures w14:val="none"/>
        </w:rPr>
        <w:t>Hlavní změny programu Povodeň 2024 – režim Sanace oproti původní verzi programu</w:t>
      </w:r>
    </w:p>
    <w:p w14:paraId="290C1C78" w14:textId="77777777" w:rsidR="00722218" w:rsidRDefault="00722218" w:rsidP="00722218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color w:val="244784"/>
          <w:kern w:val="0"/>
          <w:sz w:val="30"/>
          <w:szCs w:val="30"/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3822"/>
      </w:tblGrid>
      <w:tr w:rsidR="00722218" w14:paraId="0026335D" w14:textId="77777777" w:rsidTr="00374168">
        <w:tc>
          <w:tcPr>
            <w:tcW w:w="1413" w:type="dxa"/>
            <w:vAlign w:val="center"/>
          </w:tcPr>
          <w:p w14:paraId="06DDFF64" w14:textId="77777777" w:rsidR="00722218" w:rsidRDefault="00722218" w:rsidP="00374168">
            <w:pPr>
              <w:outlineLvl w:val="2"/>
              <w:rPr>
                <w:rFonts w:ascii="Roboto" w:eastAsia="Times New Roman" w:hAnsi="Roboto" w:cs="Times New Roman"/>
                <w:b/>
                <w:bCs/>
                <w:color w:val="244784"/>
                <w:kern w:val="0"/>
                <w:sz w:val="30"/>
                <w:szCs w:val="30"/>
                <w:lang w:eastAsia="cs-CZ"/>
                <w14:ligatures w14:val="none"/>
              </w:rPr>
            </w:pPr>
          </w:p>
        </w:tc>
        <w:tc>
          <w:tcPr>
            <w:tcW w:w="3827" w:type="dxa"/>
            <w:vAlign w:val="center"/>
          </w:tcPr>
          <w:p w14:paraId="0D9B641E" w14:textId="77777777" w:rsidR="00722218" w:rsidRPr="00C37C8C" w:rsidRDefault="00722218" w:rsidP="00374168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C37C8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Původní program</w:t>
            </w:r>
          </w:p>
        </w:tc>
        <w:tc>
          <w:tcPr>
            <w:tcW w:w="3822" w:type="dxa"/>
            <w:vAlign w:val="center"/>
          </w:tcPr>
          <w:p w14:paraId="1D5C7CA3" w14:textId="77777777" w:rsidR="00722218" w:rsidRPr="00C37C8C" w:rsidRDefault="00722218" w:rsidP="00374168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P</w:t>
            </w:r>
            <w:r w:rsidRPr="00C37C8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rogram Povodeň 2024 – režim Sanace</w:t>
            </w:r>
          </w:p>
        </w:tc>
      </w:tr>
      <w:tr w:rsidR="00722218" w14:paraId="722CC936" w14:textId="77777777" w:rsidTr="00374168">
        <w:tc>
          <w:tcPr>
            <w:tcW w:w="1413" w:type="dxa"/>
            <w:vAlign w:val="center"/>
          </w:tcPr>
          <w:p w14:paraId="548D2876" w14:textId="77777777" w:rsidR="00722218" w:rsidRPr="00595712" w:rsidRDefault="00722218" w:rsidP="00374168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57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Uznatelné období</w:t>
            </w:r>
          </w:p>
        </w:tc>
        <w:tc>
          <w:tcPr>
            <w:tcW w:w="3827" w:type="dxa"/>
            <w:vAlign w:val="center"/>
          </w:tcPr>
          <w:p w14:paraId="4656211E" w14:textId="77777777" w:rsidR="00722218" w:rsidRPr="00595712" w:rsidRDefault="00722218" w:rsidP="00374168">
            <w:pPr>
              <w:jc w:val="both"/>
              <w:outlineLvl w:val="2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5712">
              <w:rPr>
                <w:rFonts w:ascii="Arial" w:hAnsi="Arial" w:cs="Arial"/>
                <w:sz w:val="20"/>
                <w:szCs w:val="20"/>
              </w:rPr>
              <w:t>Od 5. kalendářního dne po dni vzniku první příslušné překážky v práci na straně zaměstnavatele do 31. října 2024.</w:t>
            </w:r>
          </w:p>
        </w:tc>
        <w:tc>
          <w:tcPr>
            <w:tcW w:w="3822" w:type="dxa"/>
            <w:vAlign w:val="center"/>
          </w:tcPr>
          <w:p w14:paraId="7141537D" w14:textId="77777777" w:rsidR="00722218" w:rsidRPr="00595712" w:rsidRDefault="00722218" w:rsidP="00374168">
            <w:pPr>
              <w:pStyle w:val="Odstavecseseznamem"/>
              <w:numPr>
                <w:ilvl w:val="0"/>
                <w:numId w:val="2"/>
              </w:numPr>
              <w:jc w:val="both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5957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listopadu 2024 až 31. března 2025.</w:t>
            </w:r>
          </w:p>
        </w:tc>
      </w:tr>
      <w:tr w:rsidR="00722218" w14:paraId="678FB3AC" w14:textId="77777777" w:rsidTr="00374168">
        <w:tc>
          <w:tcPr>
            <w:tcW w:w="1413" w:type="dxa"/>
            <w:vAlign w:val="center"/>
          </w:tcPr>
          <w:p w14:paraId="3B2FFE8D" w14:textId="77777777" w:rsidR="00722218" w:rsidRPr="00595712" w:rsidRDefault="00722218" w:rsidP="00374168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57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Regiony, v nichž je možné poskytovat příspěvek</w:t>
            </w:r>
          </w:p>
        </w:tc>
        <w:tc>
          <w:tcPr>
            <w:tcW w:w="3827" w:type="dxa"/>
            <w:vAlign w:val="center"/>
          </w:tcPr>
          <w:p w14:paraId="3B452A49" w14:textId="77777777" w:rsidR="00722218" w:rsidRPr="00595712" w:rsidRDefault="00722218" w:rsidP="00374168">
            <w:pPr>
              <w:jc w:val="both"/>
              <w:outlineLvl w:val="2"/>
              <w:rPr>
                <w:rFonts w:ascii="Arial" w:eastAsia="Times New Roman" w:hAnsi="Arial" w:cs="Arial"/>
                <w:color w:val="244784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Ú</w:t>
            </w:r>
            <w:r w:rsidRPr="00595712">
              <w:rPr>
                <w:rFonts w:ascii="Arial" w:hAnsi="Arial" w:cs="Arial"/>
                <w:sz w:val="20"/>
                <w:szCs w:val="20"/>
              </w:rPr>
              <w:t>zemí krajů ČR s výjimkou území Karlovarského, Plzeňského, Středočeského kraje a území Hl. města Prahy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2" w:type="dxa"/>
            <w:vAlign w:val="center"/>
          </w:tcPr>
          <w:p w14:paraId="6773FBCC" w14:textId="77777777" w:rsidR="00722218" w:rsidRPr="00595712" w:rsidRDefault="00722218" w:rsidP="00374168">
            <w:pPr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244784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5712">
              <w:rPr>
                <w:rFonts w:ascii="Arial" w:hAnsi="Arial" w:cs="Arial"/>
                <w:sz w:val="20"/>
                <w:szCs w:val="20"/>
              </w:rPr>
              <w:t xml:space="preserve">Zasažené oblasti, v nichž byl vyhlášen </w:t>
            </w:r>
            <w:r w:rsidRPr="00595712">
              <w:rPr>
                <w:rFonts w:ascii="Arial" w:hAnsi="Arial" w:cs="Arial"/>
                <w:b/>
                <w:bCs/>
                <w:sz w:val="20"/>
                <w:szCs w:val="20"/>
              </w:rPr>
              <w:t>stav nebezpečí</w:t>
            </w:r>
            <w:r w:rsidRPr="00595712">
              <w:rPr>
                <w:rFonts w:ascii="Arial" w:hAnsi="Arial" w:cs="Arial"/>
                <w:sz w:val="20"/>
                <w:szCs w:val="20"/>
              </w:rPr>
              <w:t xml:space="preserve">, tj. správní obvody obcí s rozšířenou působností </w:t>
            </w:r>
            <w:r w:rsidRPr="00595712">
              <w:rPr>
                <w:rFonts w:ascii="Arial" w:hAnsi="Arial" w:cs="Arial"/>
                <w:b/>
                <w:bCs/>
                <w:sz w:val="20"/>
                <w:szCs w:val="20"/>
              </w:rPr>
              <w:t>Krnov, Bruntál, Bohumín, Opava, Ostrava, Jeseník, Šumperk, Frýdlant.</w:t>
            </w:r>
          </w:p>
        </w:tc>
      </w:tr>
      <w:tr w:rsidR="00722218" w14:paraId="0F805B74" w14:textId="77777777" w:rsidTr="00374168">
        <w:trPr>
          <w:trHeight w:val="4980"/>
        </w:trPr>
        <w:tc>
          <w:tcPr>
            <w:tcW w:w="1413" w:type="dxa"/>
            <w:vAlign w:val="center"/>
          </w:tcPr>
          <w:p w14:paraId="0EECC346" w14:textId="77777777" w:rsidR="00722218" w:rsidRPr="00595712" w:rsidRDefault="00722218" w:rsidP="00374168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9571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Uznatelné náklady</w:t>
            </w:r>
          </w:p>
        </w:tc>
        <w:tc>
          <w:tcPr>
            <w:tcW w:w="3827" w:type="dxa"/>
            <w:vAlign w:val="center"/>
          </w:tcPr>
          <w:p w14:paraId="2C0C1C96" w14:textId="77777777" w:rsidR="00722218" w:rsidRPr="00595712" w:rsidRDefault="00722218" w:rsidP="00374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712">
              <w:rPr>
                <w:rFonts w:ascii="Arial" w:hAnsi="Arial" w:cs="Arial"/>
                <w:sz w:val="20"/>
                <w:szCs w:val="20"/>
              </w:rPr>
              <w:t>Náhrady mzdy včetně povinných odvodů za dobu následujících překážek v práci na straně zaměstnavatele:</w:t>
            </w:r>
          </w:p>
          <w:p w14:paraId="67B17D42" w14:textId="77777777" w:rsidR="00722218" w:rsidRPr="00595712" w:rsidRDefault="00722218" w:rsidP="00374168">
            <w:pPr>
              <w:pStyle w:val="Odstavecseseznamem"/>
              <w:numPr>
                <w:ilvl w:val="0"/>
                <w:numId w:val="1"/>
              </w:numPr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712">
              <w:rPr>
                <w:rFonts w:ascii="Arial" w:hAnsi="Arial" w:cs="Arial"/>
                <w:sz w:val="20"/>
                <w:szCs w:val="20"/>
              </w:rPr>
              <w:t>škody na majetku zaměstnavatele způsobily překážku v práci na straně zaměstnavatele [§ 207 písm. b) zákoníku práce],</w:t>
            </w:r>
          </w:p>
          <w:p w14:paraId="1F1F33DB" w14:textId="77777777" w:rsidR="00722218" w:rsidRPr="00595712" w:rsidRDefault="00722218" w:rsidP="00374168">
            <w:pPr>
              <w:pStyle w:val="Odstavecseseznamem"/>
              <w:numPr>
                <w:ilvl w:val="0"/>
                <w:numId w:val="1"/>
              </w:numPr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712">
              <w:rPr>
                <w:rFonts w:ascii="Arial" w:hAnsi="Arial" w:cs="Arial"/>
                <w:sz w:val="20"/>
                <w:szCs w:val="20"/>
              </w:rPr>
              <w:t xml:space="preserve">výpadek dodávek energie, surovin nebo jiné provozní příčiny způsobily prostoj </w:t>
            </w:r>
            <w:r w:rsidRPr="00595712">
              <w:rPr>
                <w:rFonts w:ascii="Arial" w:hAnsi="Arial" w:cs="Arial"/>
                <w:sz w:val="20"/>
                <w:szCs w:val="20"/>
                <w:lang w:val="en-US"/>
              </w:rPr>
              <w:t xml:space="preserve">[§ 207 </w:t>
            </w:r>
            <w:r w:rsidRPr="00595712">
              <w:rPr>
                <w:rFonts w:ascii="Arial" w:hAnsi="Arial" w:cs="Arial"/>
                <w:sz w:val="20"/>
                <w:szCs w:val="20"/>
              </w:rPr>
              <w:t>písm. a) zákoníku práce].</w:t>
            </w:r>
          </w:p>
          <w:p w14:paraId="0B151B19" w14:textId="77777777" w:rsidR="00722218" w:rsidRPr="00595712" w:rsidRDefault="00722218" w:rsidP="00374168">
            <w:pPr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244784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22" w:type="dxa"/>
            <w:vAlign w:val="center"/>
          </w:tcPr>
          <w:p w14:paraId="43BD4CF2" w14:textId="77777777" w:rsidR="00722218" w:rsidRPr="00595712" w:rsidRDefault="00722218" w:rsidP="003741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712">
              <w:rPr>
                <w:rFonts w:ascii="Arial" w:hAnsi="Arial" w:cs="Arial"/>
                <w:b/>
                <w:bCs/>
                <w:sz w:val="20"/>
                <w:szCs w:val="20"/>
              </w:rPr>
              <w:t>Náhrady mzdy včetně povinných odvodů za dobu následujících překážek v práci na straně zaměstnavatele:</w:t>
            </w:r>
          </w:p>
          <w:p w14:paraId="503DC8F6" w14:textId="77777777" w:rsidR="00722218" w:rsidRPr="00595712" w:rsidRDefault="00722218" w:rsidP="00374168">
            <w:pPr>
              <w:pStyle w:val="Odstavecseseznamem"/>
              <w:numPr>
                <w:ilvl w:val="0"/>
                <w:numId w:val="1"/>
              </w:numPr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712">
              <w:rPr>
                <w:rFonts w:ascii="Arial" w:hAnsi="Arial" w:cs="Arial"/>
                <w:sz w:val="20"/>
                <w:szCs w:val="20"/>
              </w:rPr>
              <w:t>škody na majetku zaměstnavatele způsobily překážku v práci na straně zaměstnavatele [§ 207 písm. b) zákoníku práce],</w:t>
            </w:r>
          </w:p>
          <w:p w14:paraId="6D537888" w14:textId="77777777" w:rsidR="00722218" w:rsidRPr="00595712" w:rsidRDefault="00722218" w:rsidP="00374168">
            <w:pPr>
              <w:pStyle w:val="Odstavecseseznamem"/>
              <w:numPr>
                <w:ilvl w:val="0"/>
                <w:numId w:val="1"/>
              </w:numPr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712">
              <w:rPr>
                <w:rFonts w:ascii="Arial" w:hAnsi="Arial" w:cs="Arial"/>
                <w:sz w:val="20"/>
                <w:szCs w:val="20"/>
              </w:rPr>
              <w:t xml:space="preserve">výpadek dodávek energie, surovin nebo jiné provozní příčiny způsobily prostoj </w:t>
            </w:r>
            <w:r w:rsidRPr="00595712">
              <w:rPr>
                <w:rFonts w:ascii="Arial" w:hAnsi="Arial" w:cs="Arial"/>
                <w:sz w:val="20"/>
                <w:szCs w:val="20"/>
                <w:lang w:val="en-US"/>
              </w:rPr>
              <w:t xml:space="preserve">[§ 207 </w:t>
            </w:r>
            <w:r w:rsidRPr="00595712">
              <w:rPr>
                <w:rFonts w:ascii="Arial" w:hAnsi="Arial" w:cs="Arial"/>
                <w:sz w:val="20"/>
                <w:szCs w:val="20"/>
              </w:rPr>
              <w:t>písm. a) zákoníku práce],</w:t>
            </w:r>
          </w:p>
          <w:p w14:paraId="3643DA37" w14:textId="77777777" w:rsidR="00722218" w:rsidRPr="00595712" w:rsidRDefault="00722218" w:rsidP="00374168">
            <w:pPr>
              <w:pStyle w:val="Odstavecseseznamem"/>
              <w:numPr>
                <w:ilvl w:val="0"/>
                <w:numId w:val="1"/>
              </w:numPr>
              <w:ind w:left="178" w:hanging="178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712">
              <w:rPr>
                <w:rFonts w:ascii="Arial" w:hAnsi="Arial" w:cs="Arial"/>
                <w:b/>
                <w:bCs/>
                <w:sz w:val="20"/>
                <w:szCs w:val="20"/>
              </w:rPr>
              <w:t>jiné překážky v práci související s povodňovou situací [§ 208 zákoníku práce].</w:t>
            </w:r>
          </w:p>
          <w:p w14:paraId="64173D88" w14:textId="77777777" w:rsidR="00722218" w:rsidRPr="00595712" w:rsidRDefault="00722218" w:rsidP="00374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A0642B" w14:textId="77777777" w:rsidR="00722218" w:rsidRPr="00595712" w:rsidRDefault="00722218" w:rsidP="003741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57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Mzdy včetně povinných odvodů za dobu převedení zaměstnance na jinou práci z důvodu nutnosti likvidace škod na majetku ve svém sídle či provozovně nebo z důvodu prostoje. </w:t>
            </w:r>
          </w:p>
          <w:p w14:paraId="262FB6B1" w14:textId="77777777" w:rsidR="00722218" w:rsidRPr="00595712" w:rsidRDefault="00722218" w:rsidP="00374168">
            <w:pPr>
              <w:jc w:val="both"/>
              <w:outlineLvl w:val="2"/>
              <w:rPr>
                <w:rFonts w:ascii="Arial" w:eastAsia="Times New Roman" w:hAnsi="Arial" w:cs="Arial"/>
                <w:b/>
                <w:bCs/>
                <w:color w:val="244784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722218" w:rsidRPr="00EE7050" w14:paraId="1D9F0E82" w14:textId="77777777" w:rsidTr="00374168">
        <w:tc>
          <w:tcPr>
            <w:tcW w:w="1413" w:type="dxa"/>
            <w:vAlign w:val="center"/>
          </w:tcPr>
          <w:p w14:paraId="4A4118A1" w14:textId="77777777" w:rsidR="00722218" w:rsidRPr="00EE7050" w:rsidRDefault="00722218" w:rsidP="00374168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EE705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Podmínky poskytování příspěvku  </w:t>
            </w:r>
          </w:p>
        </w:tc>
        <w:tc>
          <w:tcPr>
            <w:tcW w:w="3827" w:type="dxa"/>
            <w:vAlign w:val="center"/>
          </w:tcPr>
          <w:p w14:paraId="3E5AA7C3" w14:textId="77777777" w:rsidR="00722218" w:rsidRPr="00EE7050" w:rsidRDefault="00722218" w:rsidP="00374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050">
              <w:rPr>
                <w:rFonts w:ascii="Arial" w:hAnsi="Arial" w:cs="Arial"/>
                <w:sz w:val="20"/>
                <w:szCs w:val="20"/>
              </w:rPr>
              <w:t xml:space="preserve">Příspěvek bylo možné poskytovat také na zaměstnance zaměstnané na základě DPP / DPČ. </w:t>
            </w:r>
          </w:p>
          <w:p w14:paraId="36E2C46C" w14:textId="77777777" w:rsidR="00722218" w:rsidRPr="00EE7050" w:rsidRDefault="00722218" w:rsidP="00374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96423F" w14:textId="77777777" w:rsidR="00722218" w:rsidRPr="00EE7050" w:rsidRDefault="00722218" w:rsidP="00374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050">
              <w:rPr>
                <w:rFonts w:ascii="Arial" w:hAnsi="Arial" w:cs="Arial"/>
                <w:sz w:val="20"/>
                <w:szCs w:val="20"/>
              </w:rPr>
              <w:t xml:space="preserve">V případě dočasného přidělení zaměstnance podle § 43a zákoníku práce bylo možné poskytnout příspěvek zaměstnavateli, který zaměstnance dočasně přidělil k výkonu práce u jiného zaměstnavatele (pouze v případě, že mu za období příslušné překážky v práci nebyl zaměstnavatelem, ke kterému byl zaměstnanec dočasně přidělen, poskytována úhrada nákladů). </w:t>
            </w:r>
          </w:p>
          <w:p w14:paraId="03782AA8" w14:textId="77777777" w:rsidR="00722218" w:rsidRPr="00EE7050" w:rsidRDefault="00722218" w:rsidP="00374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091240" w14:textId="77777777" w:rsidR="00722218" w:rsidRPr="00EE7050" w:rsidRDefault="00722218" w:rsidP="00374168">
            <w:pPr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050">
              <w:rPr>
                <w:rFonts w:ascii="Arial" w:hAnsi="Arial" w:cs="Arial"/>
                <w:sz w:val="20"/>
                <w:szCs w:val="20"/>
              </w:rPr>
              <w:t>V případě zaměstnance agentury práce bylo možné poskytnout příspěvek agentuře, která zaměstnance dočasně přidělila k výkonu práce u uživatele (pouze v případě, že uživatel za období trvání příslušné překážky v práci u tohoto uživatele neposkytl úhradu nákladů).</w:t>
            </w:r>
          </w:p>
          <w:p w14:paraId="5B0DE2F6" w14:textId="77777777" w:rsidR="00722218" w:rsidRPr="00EE7050" w:rsidRDefault="00722218" w:rsidP="00374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2" w:type="dxa"/>
            <w:vAlign w:val="center"/>
          </w:tcPr>
          <w:p w14:paraId="3EC8DCAC" w14:textId="77777777" w:rsidR="00722218" w:rsidRPr="00EE7050" w:rsidRDefault="00722218" w:rsidP="00374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050">
              <w:rPr>
                <w:rFonts w:ascii="Arial" w:hAnsi="Arial" w:cs="Arial"/>
                <w:sz w:val="20"/>
                <w:szCs w:val="20"/>
              </w:rPr>
              <w:lastRenderedPageBreak/>
              <w:t xml:space="preserve">Příspěvek </w:t>
            </w:r>
            <w:r w:rsidRPr="00EE7050">
              <w:rPr>
                <w:rFonts w:ascii="Arial" w:hAnsi="Arial" w:cs="Arial"/>
                <w:b/>
                <w:bCs/>
                <w:sz w:val="20"/>
                <w:szCs w:val="20"/>
              </w:rPr>
              <w:t>nenáleží</w:t>
            </w:r>
            <w:r w:rsidRPr="00EE7050">
              <w:rPr>
                <w:rFonts w:ascii="Arial" w:hAnsi="Arial" w:cs="Arial"/>
                <w:sz w:val="20"/>
                <w:szCs w:val="20"/>
              </w:rPr>
              <w:t xml:space="preserve"> na zaměstnance zaměstnané na základě DPP / DPČ.</w:t>
            </w:r>
          </w:p>
          <w:p w14:paraId="3AC67C24" w14:textId="77777777" w:rsidR="00722218" w:rsidRPr="00EE7050" w:rsidRDefault="00722218" w:rsidP="003741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9539C2" w14:textId="77777777" w:rsidR="00722218" w:rsidRPr="00EE7050" w:rsidRDefault="00722218" w:rsidP="003741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D5A8A8" w14:textId="77777777" w:rsidR="00722218" w:rsidRPr="00EE7050" w:rsidRDefault="00722218" w:rsidP="00374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0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Příspěvek nenáleží na </w:t>
            </w:r>
            <w:r w:rsidRPr="00EE7050">
              <w:rPr>
                <w:rFonts w:ascii="Arial" w:hAnsi="Arial" w:cs="Arial"/>
                <w:sz w:val="20"/>
                <w:szCs w:val="20"/>
              </w:rPr>
              <w:t xml:space="preserve">zaměstnance za dobu dočasného přidělení podle ustanovení § 43a zákoníku práce. </w:t>
            </w:r>
          </w:p>
          <w:p w14:paraId="5DB4257F" w14:textId="77777777" w:rsidR="00722218" w:rsidRPr="00EE7050" w:rsidRDefault="00722218" w:rsidP="003741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0F6BA0" w14:textId="77777777" w:rsidR="00722218" w:rsidRPr="00EE7050" w:rsidRDefault="00722218" w:rsidP="003741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A0C7F1" w14:textId="77777777" w:rsidR="00722218" w:rsidRPr="00EE7050" w:rsidRDefault="00722218" w:rsidP="003741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235B30" w14:textId="77777777" w:rsidR="00722218" w:rsidRPr="00EE7050" w:rsidRDefault="00722218" w:rsidP="003741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6E3D32" w14:textId="77777777" w:rsidR="00722218" w:rsidRPr="00EE7050" w:rsidRDefault="00722218" w:rsidP="003741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2E6B45" w14:textId="77777777" w:rsidR="00722218" w:rsidRPr="00EE7050" w:rsidRDefault="00722218" w:rsidP="003741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D63A8A" w14:textId="77777777" w:rsidR="00722218" w:rsidRPr="00EE7050" w:rsidRDefault="00722218" w:rsidP="003741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909F5E" w14:textId="77777777" w:rsidR="00722218" w:rsidRPr="00EE7050" w:rsidRDefault="00722218" w:rsidP="003741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3EADD1" w14:textId="77777777" w:rsidR="00722218" w:rsidRPr="00EE7050" w:rsidRDefault="00722218" w:rsidP="003741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0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Příspěvek nenáleží </w:t>
            </w:r>
            <w:r w:rsidRPr="00EE7050">
              <w:rPr>
                <w:rFonts w:ascii="Arial" w:hAnsi="Arial" w:cs="Arial"/>
                <w:sz w:val="20"/>
                <w:szCs w:val="20"/>
              </w:rPr>
              <w:t>na zaměstnance agentury práce za dobu dočasného přidělení k uživateli podle ustanovení § 307a a násl. zákoníku práce.</w:t>
            </w:r>
          </w:p>
        </w:tc>
      </w:tr>
      <w:tr w:rsidR="00722218" w:rsidRPr="00EE7050" w14:paraId="36B94763" w14:textId="77777777" w:rsidTr="00374168">
        <w:tc>
          <w:tcPr>
            <w:tcW w:w="1413" w:type="dxa"/>
            <w:vAlign w:val="center"/>
          </w:tcPr>
          <w:p w14:paraId="79FC540F" w14:textId="77777777" w:rsidR="00722218" w:rsidRPr="00EE7050" w:rsidRDefault="00722218" w:rsidP="00374168">
            <w:pPr>
              <w:jc w:val="center"/>
              <w:outlineLvl w:val="2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Rozpočtové omezení</w:t>
            </w:r>
          </w:p>
        </w:tc>
        <w:tc>
          <w:tcPr>
            <w:tcW w:w="3827" w:type="dxa"/>
            <w:vAlign w:val="center"/>
          </w:tcPr>
          <w:p w14:paraId="6031C48D" w14:textId="77777777" w:rsidR="00722218" w:rsidRDefault="00722218" w:rsidP="0037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4E2DDC" w14:textId="77777777" w:rsidR="00722218" w:rsidRDefault="00722218" w:rsidP="0037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424C8F" w14:textId="77777777" w:rsidR="00722218" w:rsidRDefault="00722218" w:rsidP="0037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7FB256" w14:textId="77777777" w:rsidR="00722218" w:rsidRPr="00EE7050" w:rsidRDefault="00722218" w:rsidP="003741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822" w:type="dxa"/>
            <w:vAlign w:val="center"/>
          </w:tcPr>
          <w:p w14:paraId="71E96369" w14:textId="77777777" w:rsidR="00722218" w:rsidRPr="007D6811" w:rsidRDefault="00722218" w:rsidP="00374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811">
              <w:rPr>
                <w:rFonts w:ascii="Arial" w:hAnsi="Arial" w:cs="Arial"/>
                <w:sz w:val="20"/>
                <w:szCs w:val="20"/>
              </w:rPr>
              <w:t>V roce 2024 bylo na realizaci programu uvolněno do rozpočtové kapitoly MPSV na realizaci programu 200 mil. Kč. Aktuálně bylo v rámci původního znění programu na 147 podaných žádostí o příspěvek vyčerpáno 22,4 mil. Kč. Program Povodeň 2024 – režim Sanace bude realizován v rámci uvedeného rozpočtu, tj. v rámci zbývajících, již přidělených, prostředků.</w:t>
            </w:r>
          </w:p>
          <w:p w14:paraId="21979FA5" w14:textId="77777777" w:rsidR="00722218" w:rsidRPr="007D6811" w:rsidRDefault="00722218" w:rsidP="00374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D43104" w14:textId="77777777" w:rsidR="00722218" w:rsidRPr="007D6811" w:rsidRDefault="00722218" w:rsidP="003741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811">
              <w:rPr>
                <w:rFonts w:ascii="Arial" w:hAnsi="Arial" w:cs="Arial"/>
                <w:sz w:val="20"/>
                <w:szCs w:val="20"/>
              </w:rPr>
              <w:t xml:space="preserve">V případě nedostatku finančních prostředků se bude postupovat následujícím způsobem: </w:t>
            </w:r>
          </w:p>
          <w:p w14:paraId="77694981" w14:textId="77777777" w:rsidR="00722218" w:rsidRPr="007D6811" w:rsidRDefault="00722218" w:rsidP="0037416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35DF03" w14:textId="77777777" w:rsidR="00722218" w:rsidRPr="00EE7050" w:rsidRDefault="00722218" w:rsidP="00374168">
            <w:pPr>
              <w:pStyle w:val="Odstavecseseznamem"/>
              <w:numPr>
                <w:ilvl w:val="0"/>
                <w:numId w:val="3"/>
              </w:numPr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6811">
              <w:rPr>
                <w:rFonts w:ascii="Arial" w:hAnsi="Arial" w:cs="Arial"/>
                <w:b/>
                <w:bCs/>
                <w:sz w:val="20"/>
                <w:szCs w:val="20"/>
              </w:rPr>
              <w:t>prostředky budou vypláceny postupně od prvního kalendářního měsíce uznatelného období (tj. nejprve za měsíc listopad 2024, dále za měsíc prosinec 2024 atd.); v případě, že finanční prostředky již vládou uvolněné na realizaci programu v původním znění nebudou postačovat k výplatě příspěvků všem zaměstnavatelům za kalendářní měsíc z programu Povodeň 2024, režim Sanace, nebude za takovýto měsíc poskytnut příspěvek žádnému zaměstnavateli.</w:t>
            </w:r>
            <w:r w:rsidRPr="00EE705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D4236BA" w14:textId="77777777" w:rsidR="00C8218E" w:rsidRDefault="00C8218E"/>
    <w:sectPr w:rsidR="00C82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201A3"/>
    <w:multiLevelType w:val="hybridMultilevel"/>
    <w:tmpl w:val="D1706F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B0F68"/>
    <w:multiLevelType w:val="hybridMultilevel"/>
    <w:tmpl w:val="917CD4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C3248"/>
    <w:multiLevelType w:val="hybridMultilevel"/>
    <w:tmpl w:val="FF68EE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166808">
    <w:abstractNumId w:val="1"/>
  </w:num>
  <w:num w:numId="2" w16cid:durableId="1567491752">
    <w:abstractNumId w:val="2"/>
  </w:num>
  <w:num w:numId="3" w16cid:durableId="201479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18"/>
    <w:rsid w:val="00722218"/>
    <w:rsid w:val="00C8218E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9371"/>
  <w15:chartTrackingRefBased/>
  <w15:docId w15:val="{75FCC371-7C23-449D-827A-11C5D2A4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22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,Odstavec_muj,Nad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722218"/>
    <w:pPr>
      <w:spacing w:after="0" w:line="240" w:lineRule="auto"/>
      <w:ind w:left="720"/>
    </w:pPr>
    <w:rPr>
      <w:rFonts w:ascii="Calibri" w:eastAsia="Calibri" w:hAnsi="Calibri" w:cs="Times New Roman"/>
      <w:kern w:val="0"/>
      <w14:ligatures w14:val="none"/>
    </w:rPr>
  </w:style>
  <w:style w:type="character" w:customStyle="1" w:styleId="OdstavecseseznamemChar">
    <w:name w:val="Odstavec se seznamem Char"/>
    <w:aliases w:val="List Paragraph Char,Odstavec_muj Char,Nad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locked/>
    <w:rsid w:val="00722218"/>
    <w:rPr>
      <w:rFonts w:ascii="Calibri" w:eastAsia="Calibri" w:hAnsi="Calibri" w:cs="Times New Roman"/>
      <w:kern w:val="0"/>
      <w14:ligatures w14:val="none"/>
    </w:rPr>
  </w:style>
  <w:style w:type="table" w:styleId="Mkatabulky">
    <w:name w:val="Table Grid"/>
    <w:basedOn w:val="Normlntabulka"/>
    <w:uiPriority w:val="39"/>
    <w:rsid w:val="0072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3006</Characters>
  <Application>Microsoft Office Word</Application>
  <DocSecurity>0</DocSecurity>
  <Lines>25</Lines>
  <Paragraphs>7</Paragraphs>
  <ScaleCrop>false</ScaleCrop>
  <Company>MPSV ČR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 Jakub Bc. (MPSV)</dc:creator>
  <cp:keywords/>
  <dc:description/>
  <cp:lastModifiedBy>Augusta Jakub Bc. (MPSV)</cp:lastModifiedBy>
  <cp:revision>1</cp:revision>
  <dcterms:created xsi:type="dcterms:W3CDTF">2025-04-24T09:06:00Z</dcterms:created>
  <dcterms:modified xsi:type="dcterms:W3CDTF">2025-04-24T09:07:00Z</dcterms:modified>
</cp:coreProperties>
</file>